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17634">
      <w:pPr>
        <w:jc w:val="left"/>
      </w:pPr>
      <w:r>
        <w:rPr>
          <w:rFonts w:ascii="Times New Roman" w:hAnsi="Times New Roman" w:eastAsia="黑体"/>
          <w:b/>
          <w:sz w:val="28"/>
        </w:rPr>
        <w:t>课题</w:t>
      </w:r>
    </w:p>
    <w:p w14:paraId="207EDD47">
      <w:pPr>
        <w:spacing w:after="120" w:line="360" w:lineRule="auto"/>
        <w:jc w:val="center"/>
        <w:rPr>
          <w:b/>
          <w:bCs/>
        </w:rPr>
      </w:pPr>
      <w:r>
        <w:rPr>
          <w:rFonts w:ascii="Times New Roman" w:hAnsi="Times New Roman" w:eastAsia="宋体"/>
          <w:b/>
          <w:bCs/>
          <w:sz w:val="24"/>
        </w:rPr>
        <w:t>戏马台前秋风起，回龙窝里汉风存——探寻徐州城市记忆中的楚汉文化遗韵</w:t>
      </w:r>
    </w:p>
    <w:p w14:paraId="69C71A5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学校：中国矿业大学附属中学</w:t>
      </w:r>
    </w:p>
    <w:p w14:paraId="195DE07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班级：初二（3）班</w:t>
      </w:r>
    </w:p>
    <w:p w14:paraId="501CBDAF">
      <w:pPr>
        <w:spacing w:after="120" w:line="360" w:lineRule="auto"/>
        <w:ind w:firstLine="560" w:firstLineChars="200"/>
        <w:jc w:val="left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hint="eastAsia" w:cs="Arial" w:asciiTheme="minorEastAsia" w:hAnsiTheme="minorEastAsia"/>
          <w:sz w:val="28"/>
          <w:szCs w:val="28"/>
        </w:rPr>
        <w:t>课题成员：</w:t>
      </w:r>
      <w:r>
        <w:rPr>
          <w:rFonts w:hint="eastAsia" w:ascii="Times New Roman" w:hAnsi="Times New Roman" w:eastAsia="宋体"/>
          <w:sz w:val="24"/>
          <w:lang w:eastAsia="zh-CN"/>
        </w:rPr>
        <w:t>曹朗旗</w:t>
      </w:r>
    </w:p>
    <w:p w14:paraId="284AA7D4">
      <w:pPr>
        <w:spacing w:after="120" w:line="360" w:lineRule="auto"/>
        <w:ind w:firstLine="480" w:firstLineChars="200"/>
        <w:jc w:val="left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指导教师：韩书文</w:t>
      </w:r>
      <w:bookmarkStart w:id="0" w:name="_GoBack"/>
      <w:bookmarkEnd w:id="0"/>
    </w:p>
    <w:p w14:paraId="0C73F512">
      <w:pPr>
        <w:jc w:val="left"/>
      </w:pPr>
      <w:r>
        <w:rPr>
          <w:rFonts w:ascii="Times New Roman" w:hAnsi="Times New Roman" w:eastAsia="黑体"/>
          <w:b/>
          <w:sz w:val="28"/>
        </w:rPr>
        <w:t>三、选题背景与意义</w:t>
      </w:r>
    </w:p>
    <w:p w14:paraId="400F1C8E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1．为什么选这个题？</w:t>
      </w:r>
    </w:p>
    <w:p w14:paraId="03C8CBC8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徐州，古称彭城，是两汉文化的发源地。作为徐州人，我从小就听长辈讲刘邦、项羽的故事。戏马台是项羽定都彭城后操练兵马的地方，回龙窝则是徐州保存最完好的古建筑街区。此外，徐州还有"汉代三绝"之称的汉墓、汉兵马俑、汉画像石，其中龟山汉墓更是被誉为 "东方金字塔"。</w:t>
      </w:r>
    </w:p>
    <w:p w14:paraId="61833DF1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但一个现象引起了我的思考：我和同学们经常去回龙窝逛街、去戏马台游玩，也听说过龟山汉墓，却很少有人能说清楚这些地方背后的历史故事和文化价值。我们"身在其中"，却 "不知其意"。学完</w:t>
      </w:r>
      <w:r>
        <w:rPr>
          <w:rFonts w:hint="eastAsia" w:ascii="Times New Roman" w:hAnsi="Times New Roman" w:eastAsia="宋体"/>
          <w:sz w:val="24"/>
          <w:lang w:eastAsia="zh-CN"/>
        </w:rPr>
        <w:t>《经典访谈〈史记〉〈汉书〉第九》</w:t>
      </w:r>
      <w:r>
        <w:rPr>
          <w:rFonts w:ascii="Times New Roman" w:hAnsi="Times New Roman" w:eastAsia="宋体"/>
          <w:sz w:val="24"/>
        </w:rPr>
        <w:t>后，老师鼓励我们关注身边的历史文化，我决定利用这次研究机会，真正走进这些熟悉又陌生的地方，探寻刘邦、项羽以及汉代诸侯王在徐州留下的文化印记。</w:t>
      </w:r>
    </w:p>
    <w:p w14:paraId="41188CB1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2．研究有什么意义？</w:t>
      </w:r>
    </w:p>
    <w:p w14:paraId="500E7CD8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通过研究，我希望能够：</w:t>
      </w:r>
    </w:p>
    <w:p w14:paraId="642F39B1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1．登上戏马台，感受项羽"力拔山兮气盖世"的豪情，理解楚汉相争的历史背景。</w:t>
      </w:r>
    </w:p>
    <w:p w14:paraId="35735D4A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2．探访龟山汉墓，了解汉代诸侯王的墓葬制度，感受汉代工匠的智慧与"事死如事生"的文化观念。</w:t>
      </w:r>
    </w:p>
    <w:p w14:paraId="7D04163C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3．漫步回龙窝，观察这条历史文化街区如何把"汉风"元素融入现代商业与生活。</w:t>
      </w:r>
    </w:p>
    <w:p w14:paraId="02DD2C5A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4．通过访谈老徐州人，了解刘邦、项羽的故事在民间如何流传，思考家乡人如何看待这些历史人物。</w:t>
      </w:r>
    </w:p>
    <w:p w14:paraId="0B3D2A1A">
      <w:pPr>
        <w:jc w:val="left"/>
      </w:pPr>
      <w:r>
        <w:rPr>
          <w:rFonts w:ascii="Times New Roman" w:hAnsi="Times New Roman" w:eastAsia="黑体"/>
          <w:b/>
          <w:sz w:val="28"/>
        </w:rPr>
        <w:t>四、研究目标与内容</w:t>
      </w:r>
    </w:p>
    <w:p w14:paraId="0EE4E355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1．登上戏马台，感受项羽"力拔山兮气盖世"的豪情，理解楚汉相争的历史背景。</w:t>
      </w:r>
    </w:p>
    <w:p w14:paraId="09EC2C54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2．探访龟山汉墓，了解汉代诸侯王的墓葬制度，感受汉代工匠的智慧与"事死如事生"的文化观念。</w:t>
      </w:r>
    </w:p>
    <w:p w14:paraId="637E59A9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3．漫步回龙窝，观察这条历史文化街区如何把"汉风"元素融入现代商业与生活。</w:t>
      </w:r>
    </w:p>
    <w:p w14:paraId="3488B2F7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4．通过访谈老徐州人，了解刘邦、项羽的故事在民间如何流传，思考家乡人如何看待这些历史人物。</w:t>
      </w:r>
    </w:p>
    <w:p w14:paraId="1C57AD7B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5．完成一篇有真情实感的研究报告，并尝试制作一份"徐州楚汉文化打卡地图"。</w:t>
      </w:r>
    </w:p>
    <w:p w14:paraId="5F9463FC">
      <w:pPr>
        <w:jc w:val="left"/>
      </w:pPr>
      <w:r>
        <w:rPr>
          <w:rFonts w:ascii="Times New Roman" w:hAnsi="Times New Roman" w:eastAsia="黑体"/>
          <w:b/>
          <w:sz w:val="28"/>
        </w:rPr>
        <w:t>五、研究方法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2800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1AA2B1D2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方法</w:t>
            </w:r>
          </w:p>
        </w:tc>
        <w:tc>
          <w:tcPr>
            <w:tcW w:w="4320" w:type="dxa"/>
          </w:tcPr>
          <w:p w14:paraId="3AC5DC87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具体做法</w:t>
            </w:r>
          </w:p>
        </w:tc>
      </w:tr>
      <w:tr w14:paraId="5316D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7FB58065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文献研究法</w:t>
            </w:r>
          </w:p>
        </w:tc>
        <w:tc>
          <w:tcPr>
            <w:tcW w:w="4320" w:type="dxa"/>
          </w:tcPr>
          <w:p w14:paraId="519A64D9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查阅《史记．项羽本纪》《史记．高祖本纪》相关篇章，了解刘邦、项羽与徐州的关联；查阅龟山汉墓相关资料</w:t>
            </w:r>
          </w:p>
        </w:tc>
      </w:tr>
      <w:tr w14:paraId="4915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3F270EB1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实地考察法</w:t>
            </w:r>
          </w:p>
        </w:tc>
        <w:tc>
          <w:tcPr>
            <w:tcW w:w="4320" w:type="dxa"/>
          </w:tcPr>
          <w:p w14:paraId="0D80EDCC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利用周末时间，前往戏马台、回龙窝、龟山汉墓进行实地走访，观察记录</w:t>
            </w:r>
          </w:p>
        </w:tc>
      </w:tr>
      <w:tr w14:paraId="5D721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58202CE3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访谈法</w:t>
            </w:r>
          </w:p>
        </w:tc>
        <w:tc>
          <w:tcPr>
            <w:tcW w:w="4320" w:type="dxa"/>
          </w:tcPr>
          <w:p w14:paraId="194A3D0F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采访戏马台工作人员、龟山汉墓导游、回龙窝商户、家中长辈，收集民间记忆</w:t>
            </w:r>
          </w:p>
        </w:tc>
      </w:tr>
      <w:tr w14:paraId="3B91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6B41531F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影像记录法</w:t>
            </w:r>
          </w:p>
        </w:tc>
        <w:tc>
          <w:tcPr>
            <w:tcW w:w="4320" w:type="dxa"/>
          </w:tcPr>
          <w:p w14:paraId="602DA2E9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拍摄照片、录制视频，记录考察过程中的所见所闻</w:t>
            </w:r>
          </w:p>
        </w:tc>
      </w:tr>
    </w:tbl>
    <w:p w14:paraId="04338AE3">
      <w:pPr>
        <w:jc w:val="left"/>
      </w:pPr>
      <w:r>
        <w:rPr>
          <w:rFonts w:ascii="Times New Roman" w:hAnsi="Times New Roman" w:eastAsia="黑体"/>
          <w:b/>
          <w:sz w:val="28"/>
        </w:rPr>
        <w:t>六、研究步骤与时间安排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3E3F3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5EE17F3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阶段</w:t>
            </w:r>
          </w:p>
        </w:tc>
        <w:tc>
          <w:tcPr>
            <w:tcW w:w="2880" w:type="dxa"/>
          </w:tcPr>
          <w:p w14:paraId="149875FC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时间</w:t>
            </w:r>
          </w:p>
        </w:tc>
        <w:tc>
          <w:tcPr>
            <w:tcW w:w="2880" w:type="dxa"/>
          </w:tcPr>
          <w:p w14:paraId="240A2170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主要任务</w:t>
            </w:r>
          </w:p>
        </w:tc>
      </w:tr>
      <w:tr w14:paraId="547CA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6E8FA2E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准备阶段</w:t>
            </w:r>
          </w:p>
        </w:tc>
        <w:tc>
          <w:tcPr>
            <w:tcW w:w="2880" w:type="dxa"/>
          </w:tcPr>
          <w:p w14:paraId="5E111F0E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第1周</w:t>
            </w:r>
          </w:p>
        </w:tc>
        <w:tc>
          <w:tcPr>
            <w:tcW w:w="2880" w:type="dxa"/>
          </w:tcPr>
          <w:p w14:paraId="657C9A60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查阅资料，了解戏马台、回龙窝、龟山汉墓的基本情况；设计访谈提纲</w:t>
            </w:r>
          </w:p>
        </w:tc>
      </w:tr>
      <w:tr w14:paraId="0723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6226E2C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实地考察阶段</w:t>
            </w:r>
          </w:p>
        </w:tc>
        <w:tc>
          <w:tcPr>
            <w:tcW w:w="2880" w:type="dxa"/>
          </w:tcPr>
          <w:p w14:paraId="5B412E02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第2-3周</w:t>
            </w:r>
          </w:p>
        </w:tc>
        <w:tc>
          <w:tcPr>
            <w:tcW w:w="2880" w:type="dxa"/>
          </w:tcPr>
          <w:p w14:paraId="6F744841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分别前往戏马台、回龙窝、龟山汉墓进行考察，拍照记录，开展访谈</w:t>
            </w:r>
          </w:p>
        </w:tc>
      </w:tr>
      <w:tr w14:paraId="7BF65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514D6AC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整理分析阶段</w:t>
            </w:r>
          </w:p>
        </w:tc>
        <w:tc>
          <w:tcPr>
            <w:tcW w:w="2880" w:type="dxa"/>
          </w:tcPr>
          <w:p w14:paraId="02622536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第4周</w:t>
            </w:r>
          </w:p>
        </w:tc>
        <w:tc>
          <w:tcPr>
            <w:tcW w:w="2880" w:type="dxa"/>
          </w:tcPr>
          <w:p w14:paraId="4278F01B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整理访谈记录，梳理考察资料，对比三处遗存的异同，提炼核心发现</w:t>
            </w:r>
          </w:p>
        </w:tc>
      </w:tr>
      <w:tr w14:paraId="1FBE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765D277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撰写报告阶段</w:t>
            </w:r>
          </w:p>
        </w:tc>
        <w:tc>
          <w:tcPr>
            <w:tcW w:w="2880" w:type="dxa"/>
          </w:tcPr>
          <w:p w14:paraId="04E43701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第5周</w:t>
            </w:r>
          </w:p>
        </w:tc>
        <w:tc>
          <w:tcPr>
            <w:tcW w:w="2880" w:type="dxa"/>
          </w:tcPr>
          <w:p w14:paraId="2B5B0D9C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完成开题报告、研究过程记录、结题报告的撰写</w:t>
            </w:r>
          </w:p>
        </w:tc>
      </w:tr>
      <w:tr w14:paraId="0B87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8D2F208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成果展示阶段</w:t>
            </w:r>
          </w:p>
        </w:tc>
        <w:tc>
          <w:tcPr>
            <w:tcW w:w="2880" w:type="dxa"/>
          </w:tcPr>
          <w:p w14:paraId="0761B3CA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第6周</w:t>
            </w:r>
          </w:p>
        </w:tc>
        <w:tc>
          <w:tcPr>
            <w:tcW w:w="2880" w:type="dxa"/>
          </w:tcPr>
          <w:p w14:paraId="4C2DB738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制作"徐州楚汉文化打卡地图"，在班级分享研究成果</w:t>
            </w:r>
          </w:p>
        </w:tc>
      </w:tr>
    </w:tbl>
    <w:p w14:paraId="65702A27">
      <w:pPr>
        <w:jc w:val="left"/>
        <w:rPr>
          <w:rFonts w:ascii="Times New Roman" w:hAnsi="Times New Roman" w:eastAsia="黑体"/>
          <w:b/>
          <w:sz w:val="28"/>
        </w:rPr>
      </w:pPr>
    </w:p>
    <w:p w14:paraId="2C8686E4">
      <w:pPr>
        <w:jc w:val="left"/>
      </w:pPr>
      <w:r>
        <w:rPr>
          <w:rFonts w:ascii="Times New Roman" w:hAnsi="Times New Roman" w:eastAsia="黑体"/>
          <w:b/>
          <w:sz w:val="28"/>
        </w:rPr>
        <w:t>七、预期成果</w:t>
      </w:r>
    </w:p>
    <w:p w14:paraId="09B0B011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1．一份完整的课题研究档案（开题报告＋研究过程记录＋结题报告）</w:t>
      </w:r>
    </w:p>
    <w:p w14:paraId="34A17323">
      <w:pPr>
        <w:spacing w:after="120" w:line="360" w:lineRule="auto"/>
        <w:jc w:val="left"/>
      </w:pPr>
      <w:r>
        <w:rPr>
          <w:rFonts w:ascii="Times New Roman" w:hAnsi="Times New Roman" w:eastAsia="宋体"/>
          <w:sz w:val="24"/>
        </w:rPr>
        <w:t>2．一组实地考察照片／视频素材</w:t>
      </w:r>
    </w:p>
    <w:p w14:paraId="4F1D43E9">
      <w:pPr>
        <w:spacing w:after="120" w:line="360" w:lineRule="auto"/>
        <w:jc w:val="left"/>
      </w:pPr>
      <w:r>
        <w:rPr>
          <w:rFonts w:hint="eastAsia" w:ascii="Times New Roman" w:hAnsi="Times New Roman" w:eastAsia="宋体"/>
          <w:sz w:val="24"/>
          <w:lang w:val="en-US" w:eastAsia="zh-CN"/>
        </w:rPr>
        <w:t>3</w:t>
      </w:r>
      <w:r>
        <w:rPr>
          <w:rFonts w:ascii="Times New Roman" w:hAnsi="Times New Roman" w:eastAsia="宋体"/>
          <w:sz w:val="24"/>
        </w:rPr>
        <w:t>．一次班级分享汇报</w:t>
      </w:r>
    </w:p>
    <w:p w14:paraId="33925121">
      <w:pPr>
        <w:jc w:val="left"/>
      </w:pPr>
      <w:r>
        <w:rPr>
          <w:rFonts w:ascii="Times New Roman" w:hAnsi="Times New Roman" w:eastAsia="黑体"/>
          <w:b/>
          <w:sz w:val="28"/>
        </w:rPr>
        <w:t>八、可能遇到的困难与解决办法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27087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57224CDE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可能遇到的困难</w:t>
            </w:r>
          </w:p>
        </w:tc>
        <w:tc>
          <w:tcPr>
            <w:tcW w:w="4320" w:type="dxa"/>
          </w:tcPr>
          <w:p w14:paraId="2B7714B7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解决办法</w:t>
            </w:r>
          </w:p>
        </w:tc>
      </w:tr>
      <w:tr w14:paraId="6CD3C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69F400E0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对历史资料不熟悉，不知道从何查起</w:t>
            </w:r>
          </w:p>
        </w:tc>
        <w:tc>
          <w:tcPr>
            <w:tcW w:w="4320" w:type="dxa"/>
          </w:tcPr>
          <w:p w14:paraId="4EA1F077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求助语文老师，推荐适合初中生阅读的史料</w:t>
            </w:r>
          </w:p>
        </w:tc>
      </w:tr>
      <w:tr w14:paraId="530A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308059B1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采访路人时不敢开口</w:t>
            </w:r>
          </w:p>
        </w:tc>
        <w:tc>
          <w:tcPr>
            <w:tcW w:w="4320" w:type="dxa"/>
          </w:tcPr>
          <w:p w14:paraId="0EBCA638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提前准备采访提纲，约同学一起进行，互相鼓励</w:t>
            </w:r>
          </w:p>
        </w:tc>
      </w:tr>
      <w:tr w14:paraId="6FCD4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6D8C212D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龟山汉墓门票较贵</w:t>
            </w:r>
          </w:p>
        </w:tc>
        <w:tc>
          <w:tcPr>
            <w:tcW w:w="4320" w:type="dxa"/>
          </w:tcPr>
          <w:p w14:paraId="767C8ADF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利用学生证半价优惠，选择周末下午场次</w:t>
            </w:r>
          </w:p>
        </w:tc>
      </w:tr>
      <w:tr w14:paraId="1B713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 w14:paraId="2867869E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撰写报告时不知如何组织语言</w:t>
            </w:r>
          </w:p>
        </w:tc>
        <w:tc>
          <w:tcPr>
            <w:tcW w:w="4320" w:type="dxa"/>
          </w:tcPr>
          <w:p w14:paraId="354CA7CD">
            <w:pPr>
              <w:spacing w:after="0" w:line="240" w:lineRule="auto"/>
            </w:pPr>
            <w:r>
              <w:rPr>
                <w:rFonts w:ascii="Times New Roman" w:hAnsi="Times New Roman" w:eastAsia="宋体"/>
                <w:sz w:val="21"/>
              </w:rPr>
              <w:t>参考优秀范文，先列提纲，再逐步填充内容</w:t>
            </w:r>
          </w:p>
        </w:tc>
      </w:tr>
    </w:tbl>
    <w:p w14:paraId="313C5206">
      <w:pPr>
        <w:jc w:val="left"/>
      </w:pPr>
    </w:p>
    <w:sectPr>
      <w:footerReference r:id="rId5" w:type="default"/>
      <w:pgSz w:w="12240" w:h="15840"/>
      <w:pgMar w:top="1440" w:right="1800" w:bottom="1440" w:left="1800" w:header="720" w:footer="400" w:gutter="0"/>
      <w:pgNumType w:fmt="decimal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鸿蒙黑体">
    <w:altName w:val="黑体"/>
    <w:panose1 w:val="00000500000000000000"/>
    <w:charset w:val="86"/>
    <w:family w:val="auto"/>
    <w:pitch w:val="default"/>
    <w:sig w:usb0="00000000" w:usb1="00000000" w:usb2="00000016" w:usb3="00000000" w:csb0="00040001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DejaVu Math TeX Gyre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3EFD4">
    <w:pPr>
      <w:pStyle w:val="2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129500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129500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3AA0D26"/>
    <w:rsid w:val="3CDF6BEE"/>
    <w:rsid w:val="7EBD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1349</Words>
  <Characters>1352</Characters>
  <Lines>0</Lines>
  <Paragraphs>0</Paragraphs>
  <TotalTime>1</TotalTime>
  <ScaleCrop>false</ScaleCrop>
  <LinksUpToDate>false</LinksUpToDate>
  <CharactersWithSpaces>1354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韩书文</cp:lastModifiedBy>
  <dcterms:modified xsi:type="dcterms:W3CDTF">2026-03-11T01:08:19Z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5FCDB6C0CB6C4247A8629BA545912E23_13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